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ff0000"/>
          <w:sz w:val="36"/>
          <w:szCs w:val="3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margin">
              <wp:posOffset>4591050</wp:posOffset>
            </wp:positionH>
            <wp:positionV relativeFrom="paragraph">
              <wp:posOffset>0</wp:posOffset>
            </wp:positionV>
            <wp:extent cx="1571625" cy="1085850"/>
            <wp:effectExtent b="0" l="0" r="0" t="0"/>
            <wp:wrapSquare wrapText="bothSides" distB="57150" distT="57150" distL="57150" distR="57150"/>
            <wp:docPr descr="Bulldog w red outline.png" id="1" name="image2.png"/>
            <a:graphic>
              <a:graphicData uri="http://schemas.openxmlformats.org/drawingml/2006/picture">
                <pic:pic>
                  <pic:nvPicPr>
                    <pic:cNvPr descr="Bulldog w red outline.png" id="0" name="image2.png"/>
                    <pic:cNvPicPr preferRelativeResize="0"/>
                  </pic:nvPicPr>
                  <pic:blipFill>
                    <a:blip r:embed="rId5"/>
                    <a:srcRect b="0" l="0" r="0" t="0"/>
                    <a:stretch>
                      <a:fillRect/>
                    </a:stretch>
                  </pic:blipFill>
                  <pic:spPr>
                    <a:xfrm>
                      <a:off x="0" y="0"/>
                      <a:ext cx="1571625" cy="1085850"/>
                    </a:xfrm>
                    <a:prstGeom prst="rect"/>
                    <a:ln/>
                  </pic:spPr>
                </pic:pic>
              </a:graphicData>
            </a:graphic>
          </wp:anchor>
        </w:drawing>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color w:val="ff0000"/>
          <w:sz w:val="36"/>
          <w:szCs w:val="36"/>
          <w:rtl w:val="0"/>
        </w:rPr>
        <w:t xml:space="preserve">WILSON HIGH SCHOOL</w:t>
      </w:r>
      <w:r w:rsidDel="00000000" w:rsidR="00000000" w:rsidRPr="00000000">
        <w:rPr>
          <w:rFonts w:ascii="Cambria" w:cs="Cambria" w:eastAsia="Cambria" w:hAnsi="Cambria"/>
          <w:color w:val="ff0000"/>
          <w:sz w:val="36"/>
          <w:szCs w:val="36"/>
          <w:rtl w:val="0"/>
        </w:rPr>
        <w:t xml:space="preserve">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8"/>
          <w:szCs w:val="28"/>
        </w:rPr>
      </w:pPr>
      <w:r w:rsidDel="00000000" w:rsidR="00000000" w:rsidRPr="00000000">
        <w:rPr>
          <w:rFonts w:ascii="Cambria" w:cs="Cambria" w:eastAsia="Cambria" w:hAnsi="Cambria"/>
          <w:b w:val="1"/>
          <w:sz w:val="28"/>
          <w:szCs w:val="28"/>
          <w:u w:val="single"/>
          <w:rtl w:val="0"/>
        </w:rPr>
        <w:t xml:space="preserve">Philosophy and Literature</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76"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Course Overview</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80" w:line="240" w:lineRule="auto"/>
        <w:contextualSpacing w:val="0"/>
        <w:jc w:val="both"/>
        <w:rPr>
          <w:rFonts w:ascii="Cambria" w:cs="Cambria" w:eastAsia="Cambria" w:hAnsi="Cambria"/>
        </w:rPr>
      </w:pPr>
      <w:r w:rsidDel="00000000" w:rsidR="00000000" w:rsidRPr="00000000">
        <w:rPr>
          <w:rFonts w:ascii="Cambria" w:cs="Cambria" w:eastAsia="Cambria" w:hAnsi="Cambria"/>
          <w:highlight w:val="white"/>
          <w:rtl w:val="0"/>
        </w:rPr>
        <w:t xml:space="preserve">CP Philosophy and Literature is a course designed to introduce students to the essential questions of western philosophy through the vehicle of literature. Through this course, students will identify philosophical issues in both fiction and non-fiction text, and develop an understanding of their own viewpoints in light of these readings. Students in this course will develop the cognitive tools to think deeply about important issues, and the meta-cognitive tools to understand how and why they arrive at their own philosophies. Students in this course will develop tools to effectively convey a thesis in various forms of writing, including argumentative, persuasive, informative, and narrative. Students will read, analyze, and interpret fiction and non-fiction text, and draw conclusions and connections based on these readings.</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Duration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Year Long</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i w:val="1"/>
          <w:sz w:val="24"/>
          <w:szCs w:val="24"/>
          <w:u w:val="single"/>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Prerequisites </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None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Topics of Study</w:t>
      </w:r>
      <w:r w:rsidDel="00000000" w:rsidR="00000000" w:rsidRPr="00000000">
        <w:rPr>
          <w:rtl w:val="0"/>
        </w:rPr>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sz w:val="22"/>
          <w:szCs w:val="22"/>
        </w:rPr>
      </w:pPr>
      <w:r w:rsidDel="00000000" w:rsidR="00000000" w:rsidRPr="00000000">
        <w:rPr>
          <w:rFonts w:ascii="Cambria" w:cs="Cambria" w:eastAsia="Cambria" w:hAnsi="Cambria"/>
          <w:rtl w:val="0"/>
        </w:rPr>
        <w:t xml:space="preserve">Introduction to Philosophy </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Ethics</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Epistemology (the study of knowledge)</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Metaphysics (the study of reality)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Aesthetics (What is art? What is Beauty?)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Political philosophy</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Existentialism</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u w:val="single"/>
          <w:rtl w:val="0"/>
        </w:rPr>
        <w:t xml:space="preserve">Resources/Texts</w:t>
      </w:r>
      <w:r w:rsidDel="00000000" w:rsidR="00000000" w:rsidRPr="00000000">
        <w:rPr>
          <w:rtl w:val="0"/>
        </w:rPr>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sz w:val="22"/>
          <w:szCs w:val="22"/>
        </w:rPr>
      </w:pPr>
      <w:r w:rsidDel="00000000" w:rsidR="00000000" w:rsidRPr="00000000">
        <w:rPr>
          <w:rFonts w:ascii="Cambria" w:cs="Cambria" w:eastAsia="Cambria" w:hAnsi="Cambria"/>
          <w:i w:val="1"/>
          <w:rtl w:val="0"/>
        </w:rPr>
        <w:t xml:space="preserve">Sophie’s World </w:t>
      </w:r>
      <w:r w:rsidDel="00000000" w:rsidR="00000000" w:rsidRPr="00000000">
        <w:rPr>
          <w:rFonts w:ascii="Cambria" w:cs="Cambria" w:eastAsia="Cambria" w:hAnsi="Cambria"/>
          <w:rtl w:val="0"/>
        </w:rPr>
        <w:t xml:space="preserve">- Jostein Gaarder</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Short Stories by Isaac Asimov, Ursula K. Leguin, Joyce Carol Oates, Jorge Luis Borges</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1984</w:t>
      </w:r>
      <w:r w:rsidDel="00000000" w:rsidR="00000000" w:rsidRPr="00000000">
        <w:rPr>
          <w:rFonts w:ascii="Cambria" w:cs="Cambria" w:eastAsia="Cambria" w:hAnsi="Cambria"/>
          <w:rtl w:val="0"/>
        </w:rPr>
        <w:t xml:space="preserve"> - George Orwell</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Brave New World </w:t>
      </w:r>
      <w:r w:rsidDel="00000000" w:rsidR="00000000" w:rsidRPr="00000000">
        <w:rPr>
          <w:rFonts w:ascii="Cambria" w:cs="Cambria" w:eastAsia="Cambria" w:hAnsi="Cambria"/>
          <w:rtl w:val="0"/>
        </w:rPr>
        <w:t xml:space="preserve">- Aldous Huxley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No Exit </w:t>
      </w:r>
      <w:r w:rsidDel="00000000" w:rsidR="00000000" w:rsidRPr="00000000">
        <w:rPr>
          <w:rFonts w:ascii="Cambria" w:cs="Cambria" w:eastAsia="Cambria" w:hAnsi="Cambria"/>
          <w:rtl w:val="0"/>
        </w:rPr>
        <w:t xml:space="preserve"> - Jean Paul Sartre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i w:val="1"/>
        </w:rPr>
      </w:pPr>
      <w:r w:rsidDel="00000000" w:rsidR="00000000" w:rsidRPr="00000000">
        <w:rPr>
          <w:rFonts w:ascii="Cambria" w:cs="Cambria" w:eastAsia="Cambria" w:hAnsi="Cambria"/>
          <w:i w:val="1"/>
          <w:rtl w:val="0"/>
        </w:rPr>
        <w:t xml:space="preserve">Hamlet </w:t>
      </w:r>
      <w:r w:rsidDel="00000000" w:rsidR="00000000" w:rsidRPr="00000000">
        <w:rPr>
          <w:rFonts w:ascii="Cambria" w:cs="Cambria" w:eastAsia="Cambria" w:hAnsi="Cambria"/>
          <w:rtl w:val="0"/>
        </w:rPr>
        <w:t xml:space="preserve">- Shakespeare</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rFonts w:ascii="Cambria" w:cs="Cambria" w:eastAsia="Cambria" w:hAnsi="Cambria"/>
          <w:u w:val="none"/>
        </w:rPr>
      </w:pPr>
      <w:r w:rsidDel="00000000" w:rsidR="00000000" w:rsidRPr="00000000">
        <w:rPr>
          <w:rFonts w:ascii="Cambria" w:cs="Cambria" w:eastAsia="Cambria" w:hAnsi="Cambria"/>
          <w:i w:val="1"/>
          <w:rtl w:val="0"/>
        </w:rPr>
        <w:t xml:space="preserve">Republic</w:t>
      </w:r>
      <w:r w:rsidDel="00000000" w:rsidR="00000000" w:rsidRPr="00000000">
        <w:rPr>
          <w:rFonts w:ascii="Cambria" w:cs="Cambria" w:eastAsia="Cambria" w:hAnsi="Cambria"/>
          <w:rtl w:val="0"/>
        </w:rPr>
        <w:t xml:space="preserve"> - Plato</w:t>
      </w: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course will utilize google classroom, as an organizational and work-flow aid.</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Methods of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Summative Assessments = 70%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firstLine="36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Other = 30%</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line="240" w:lineRule="auto"/>
        <w:ind w:left="1080" w:hanging="360"/>
        <w:contextualSpacing w:val="1"/>
        <w:rPr>
          <w:rFonts w:ascii="Cambria" w:cs="Cambria" w:eastAsia="Cambria" w:hAnsi="Cambria"/>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200" w:line="276"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tl w:val="0"/>
        </w:rPr>
      </w:r>
    </w:p>
    <w:sectPr>
      <w:headerReference r:id="rId6" w:type="default"/>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s>
</file>