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D0E" w:rsidRDefault="008019DA" w:rsidP="008019DA">
      <w:pPr>
        <w:jc w:val="center"/>
        <w:rPr>
          <w:rFonts w:ascii="Arial" w:hAnsi="Arial" w:cs="Arial"/>
          <w:b/>
          <w:bCs/>
          <w:sz w:val="40"/>
          <w:szCs w:val="36"/>
          <w:u w:val="single"/>
        </w:rPr>
      </w:pPr>
      <w:r w:rsidRPr="007A2E6B">
        <w:rPr>
          <w:rFonts w:ascii="Arial" w:hAnsi="Arial" w:cs="Arial"/>
          <w:b/>
          <w:bCs/>
          <w:sz w:val="40"/>
          <w:szCs w:val="36"/>
          <w:u w:val="single"/>
        </w:rPr>
        <w:t>SYLLABUS</w:t>
      </w:r>
    </w:p>
    <w:p w:rsidR="007A2E6B" w:rsidRPr="007A2E6B" w:rsidRDefault="007A2E6B" w:rsidP="008019DA">
      <w:pPr>
        <w:jc w:val="center"/>
        <w:rPr>
          <w:rFonts w:ascii="Arial" w:hAnsi="Arial" w:cs="Arial"/>
          <w:b/>
          <w:bCs/>
          <w:sz w:val="40"/>
          <w:szCs w:val="36"/>
          <w:u w:val="single"/>
        </w:rPr>
      </w:pPr>
    </w:p>
    <w:p w:rsidR="00A47A2C" w:rsidRDefault="005D147A" w:rsidP="008019DA">
      <w:pPr>
        <w:jc w:val="center"/>
        <w:rPr>
          <w:rFonts w:ascii="Arial" w:hAnsi="Arial" w:cs="Arial"/>
          <w:b/>
          <w:bCs/>
          <w:sz w:val="36"/>
          <w:szCs w:val="36"/>
        </w:rPr>
      </w:pPr>
      <w:r>
        <w:rPr>
          <w:rFonts w:ascii="Arial" w:hAnsi="Arial" w:cs="Arial"/>
          <w:b/>
          <w:bCs/>
          <w:sz w:val="36"/>
          <w:szCs w:val="36"/>
        </w:rPr>
        <w:t>Honors Organic Chemistry</w:t>
      </w:r>
    </w:p>
    <w:p w:rsidR="00300A4D" w:rsidRDefault="00E73357" w:rsidP="00300A4D">
      <w:pPr>
        <w:jc w:val="center"/>
        <w:rPr>
          <w:rFonts w:ascii="Arial" w:hAnsi="Arial" w:cs="Arial"/>
          <w:b/>
          <w:bCs/>
          <w:sz w:val="36"/>
          <w:szCs w:val="36"/>
        </w:rPr>
      </w:pPr>
      <w:r>
        <w:rPr>
          <w:rFonts w:ascii="Arial" w:hAnsi="Arial" w:cs="Arial"/>
          <w:b/>
          <w:bCs/>
          <w:sz w:val="36"/>
          <w:szCs w:val="36"/>
        </w:rPr>
        <w:t>2014</w:t>
      </w:r>
      <w:r w:rsidR="00230700">
        <w:rPr>
          <w:rFonts w:ascii="Arial" w:hAnsi="Arial" w:cs="Arial"/>
          <w:b/>
          <w:bCs/>
          <w:sz w:val="36"/>
          <w:szCs w:val="36"/>
        </w:rPr>
        <w:t>-2015</w:t>
      </w:r>
    </w:p>
    <w:p w:rsidR="006A0B0D" w:rsidRDefault="006A0B0D" w:rsidP="006A0B0D">
      <w:pPr>
        <w:jc w:val="center"/>
        <w:rPr>
          <w:rFonts w:ascii="Arial" w:hAnsi="Arial" w:cs="Arial"/>
          <w:b/>
          <w:bCs/>
        </w:rPr>
      </w:pPr>
    </w:p>
    <w:p w:rsidR="00E73357" w:rsidRDefault="00E73357" w:rsidP="006A0B0D">
      <w:pPr>
        <w:jc w:val="center"/>
        <w:rPr>
          <w:rFonts w:ascii="Arial" w:hAnsi="Arial" w:cs="Arial"/>
          <w:b/>
          <w:bCs/>
        </w:rPr>
      </w:pPr>
    </w:p>
    <w:p w:rsidR="00300A4D" w:rsidRPr="00001E0A" w:rsidRDefault="0011059F" w:rsidP="008019DA">
      <w:pPr>
        <w:jc w:val="center"/>
        <w:rPr>
          <w:rFonts w:ascii="Arial" w:hAnsi="Arial" w:cs="Arial"/>
          <w:b/>
          <w:bCs/>
          <w:sz w:val="28"/>
          <w:szCs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Book cover" style="width:120pt;height:147.75pt">
            <v:imagedata r:id="rId5" r:href="rId6"/>
          </v:shape>
        </w:pict>
      </w:r>
    </w:p>
    <w:p w:rsidR="008019DA" w:rsidRDefault="008019DA" w:rsidP="008019DA">
      <w:pPr>
        <w:pStyle w:val="index9"/>
        <w:sectPr w:rsidR="008019DA" w:rsidSect="008019DA">
          <w:pgSz w:w="12240" w:h="15840"/>
          <w:pgMar w:top="1440" w:right="1800" w:bottom="1440" w:left="1800" w:header="720" w:footer="720" w:gutter="0"/>
          <w:cols w:num="2" w:space="720" w:equalWidth="0">
            <w:col w:w="3960" w:space="720"/>
            <w:col w:w="3960"/>
          </w:cols>
          <w:docGrid w:linePitch="360"/>
        </w:sectPr>
      </w:pPr>
    </w:p>
    <w:p w:rsidR="001B5332" w:rsidRDefault="001B5332" w:rsidP="001B5332">
      <w:pPr>
        <w:pStyle w:val="index9"/>
      </w:pPr>
    </w:p>
    <w:tbl>
      <w:tblPr>
        <w:tblpPr w:leftFromText="45" w:rightFromText="45" w:vertAnchor="text"/>
        <w:tblW w:w="7905" w:type="dxa"/>
        <w:tblCellSpacing w:w="0" w:type="dxa"/>
        <w:tblCellMar>
          <w:left w:w="0" w:type="dxa"/>
          <w:right w:w="0" w:type="dxa"/>
        </w:tblCellMar>
        <w:tblLook w:val="0000"/>
      </w:tblPr>
      <w:tblGrid>
        <w:gridCol w:w="1800"/>
        <w:gridCol w:w="6105"/>
      </w:tblGrid>
      <w:tr w:rsidR="00ED5BC7">
        <w:trPr>
          <w:trHeight w:val="60"/>
          <w:tblCellSpacing w:w="0" w:type="dxa"/>
        </w:trPr>
        <w:tc>
          <w:tcPr>
            <w:tcW w:w="1800" w:type="dxa"/>
            <w:vAlign w:val="center"/>
          </w:tcPr>
          <w:p w:rsidR="00ED5BC7" w:rsidRDefault="00ED5BC7" w:rsidP="00ED5BC7">
            <w:pPr>
              <w:spacing w:line="60" w:lineRule="atLeast"/>
            </w:pPr>
            <w:r>
              <w:rPr>
                <w:b/>
                <w:bCs/>
                <w:u w:val="single"/>
              </w:rPr>
              <w:t>Instructor:</w:t>
            </w:r>
          </w:p>
        </w:tc>
        <w:tc>
          <w:tcPr>
            <w:tcW w:w="6105" w:type="dxa"/>
            <w:vAlign w:val="center"/>
          </w:tcPr>
          <w:p w:rsidR="00ED5BC7" w:rsidRPr="00EE7E09" w:rsidRDefault="00ED5BC7" w:rsidP="00E73357">
            <w:pPr>
              <w:spacing w:line="60" w:lineRule="atLeast"/>
              <w:rPr>
                <w:b/>
              </w:rPr>
            </w:pPr>
            <w:r w:rsidRPr="00EE7E09">
              <w:rPr>
                <w:b/>
              </w:rPr>
              <w:t xml:space="preserve"> </w:t>
            </w:r>
            <w:r w:rsidR="00E73357">
              <w:rPr>
                <w:b/>
              </w:rPr>
              <w:t xml:space="preserve">Mr. </w:t>
            </w:r>
            <w:proofErr w:type="spellStart"/>
            <w:r w:rsidR="00E73357">
              <w:rPr>
                <w:b/>
              </w:rPr>
              <w:t>Durland</w:t>
            </w:r>
            <w:proofErr w:type="spellEnd"/>
          </w:p>
        </w:tc>
      </w:tr>
      <w:tr w:rsidR="00ED5BC7">
        <w:trPr>
          <w:trHeight w:val="60"/>
          <w:tblCellSpacing w:w="0" w:type="dxa"/>
        </w:trPr>
        <w:tc>
          <w:tcPr>
            <w:tcW w:w="1800" w:type="dxa"/>
            <w:vAlign w:val="center"/>
          </w:tcPr>
          <w:p w:rsidR="00ED5BC7" w:rsidRDefault="00ED5BC7" w:rsidP="00ED5BC7">
            <w:pPr>
              <w:spacing w:line="60" w:lineRule="atLeast"/>
            </w:pPr>
            <w:r>
              <w:rPr>
                <w:b/>
                <w:bCs/>
                <w:u w:val="single"/>
              </w:rPr>
              <w:t>Email:</w:t>
            </w:r>
          </w:p>
        </w:tc>
        <w:tc>
          <w:tcPr>
            <w:tcW w:w="6105" w:type="dxa"/>
            <w:vAlign w:val="center"/>
          </w:tcPr>
          <w:p w:rsidR="00ED5BC7" w:rsidRPr="00EE7E09" w:rsidRDefault="00E73357" w:rsidP="00ED5BC7">
            <w:pPr>
              <w:spacing w:line="60" w:lineRule="atLeast"/>
              <w:rPr>
                <w:b/>
              </w:rPr>
            </w:pPr>
            <w:r>
              <w:rPr>
                <w:b/>
              </w:rPr>
              <w:t>durgre@wilsonsd.org</w:t>
            </w:r>
          </w:p>
        </w:tc>
      </w:tr>
      <w:tr w:rsidR="00ED5BC7">
        <w:trPr>
          <w:trHeight w:val="60"/>
          <w:tblCellSpacing w:w="0" w:type="dxa"/>
        </w:trPr>
        <w:tc>
          <w:tcPr>
            <w:tcW w:w="1800" w:type="dxa"/>
            <w:vAlign w:val="center"/>
          </w:tcPr>
          <w:p w:rsidR="00ED5BC7" w:rsidRDefault="00ED5BC7" w:rsidP="00ED5BC7">
            <w:pPr>
              <w:spacing w:line="60" w:lineRule="atLeast"/>
            </w:pPr>
            <w:r>
              <w:rPr>
                <w:b/>
                <w:bCs/>
                <w:u w:val="single"/>
              </w:rPr>
              <w:t>Class times:</w:t>
            </w:r>
          </w:p>
        </w:tc>
        <w:tc>
          <w:tcPr>
            <w:tcW w:w="6105" w:type="dxa"/>
            <w:vAlign w:val="center"/>
          </w:tcPr>
          <w:p w:rsidR="00ED5BC7" w:rsidRPr="00EE7E09" w:rsidRDefault="0028751B" w:rsidP="00E73357">
            <w:pPr>
              <w:spacing w:line="60" w:lineRule="atLeast"/>
              <w:rPr>
                <w:b/>
              </w:rPr>
            </w:pPr>
            <w:r>
              <w:rPr>
                <w:b/>
              </w:rPr>
              <w:t xml:space="preserve"> </w:t>
            </w:r>
            <w:r w:rsidR="00E73357">
              <w:rPr>
                <w:b/>
              </w:rPr>
              <w:t>TBD</w:t>
            </w:r>
          </w:p>
        </w:tc>
      </w:tr>
      <w:tr w:rsidR="00ED5BC7">
        <w:trPr>
          <w:trHeight w:val="60"/>
          <w:tblCellSpacing w:w="0" w:type="dxa"/>
        </w:trPr>
        <w:tc>
          <w:tcPr>
            <w:tcW w:w="1800" w:type="dxa"/>
            <w:vAlign w:val="center"/>
          </w:tcPr>
          <w:p w:rsidR="00ED5BC7" w:rsidRDefault="00ED5BC7" w:rsidP="00ED5BC7">
            <w:pPr>
              <w:spacing w:line="60" w:lineRule="atLeast"/>
            </w:pPr>
            <w:r>
              <w:rPr>
                <w:b/>
                <w:bCs/>
                <w:u w:val="single"/>
              </w:rPr>
              <w:t>Room:</w:t>
            </w:r>
          </w:p>
        </w:tc>
        <w:tc>
          <w:tcPr>
            <w:tcW w:w="6105" w:type="dxa"/>
            <w:vAlign w:val="center"/>
          </w:tcPr>
          <w:p w:rsidR="00B925D7" w:rsidRPr="00EE7E09" w:rsidRDefault="00ED5BC7" w:rsidP="00E73357">
            <w:pPr>
              <w:spacing w:line="60" w:lineRule="atLeast"/>
              <w:rPr>
                <w:b/>
              </w:rPr>
            </w:pPr>
            <w:r>
              <w:rPr>
                <w:b/>
              </w:rPr>
              <w:t xml:space="preserve"> </w:t>
            </w:r>
            <w:r w:rsidR="00E73357">
              <w:rPr>
                <w:b/>
              </w:rPr>
              <w:t>D430</w:t>
            </w:r>
          </w:p>
        </w:tc>
      </w:tr>
      <w:tr w:rsidR="00ED5BC7">
        <w:trPr>
          <w:trHeight w:val="327"/>
          <w:tblCellSpacing w:w="0" w:type="dxa"/>
        </w:trPr>
        <w:tc>
          <w:tcPr>
            <w:tcW w:w="1800" w:type="dxa"/>
          </w:tcPr>
          <w:p w:rsidR="00ED5BC7" w:rsidRDefault="00ED5BC7" w:rsidP="00ED5BC7">
            <w:pPr>
              <w:spacing w:line="60" w:lineRule="atLeast"/>
            </w:pPr>
            <w:r>
              <w:rPr>
                <w:b/>
                <w:bCs/>
                <w:u w:val="single"/>
              </w:rPr>
              <w:t xml:space="preserve">Office Hours: </w:t>
            </w:r>
          </w:p>
        </w:tc>
        <w:tc>
          <w:tcPr>
            <w:tcW w:w="6105" w:type="dxa"/>
            <w:vAlign w:val="center"/>
          </w:tcPr>
          <w:tbl>
            <w:tblPr>
              <w:tblW w:w="5000" w:type="pct"/>
              <w:tblCellSpacing w:w="15" w:type="dxa"/>
              <w:tblCellMar>
                <w:top w:w="15" w:type="dxa"/>
                <w:left w:w="15" w:type="dxa"/>
                <w:bottom w:w="15" w:type="dxa"/>
                <w:right w:w="15" w:type="dxa"/>
              </w:tblCellMar>
              <w:tblLook w:val="0000"/>
            </w:tblPr>
            <w:tblGrid>
              <w:gridCol w:w="6105"/>
            </w:tblGrid>
            <w:tr w:rsidR="00ED5BC7" w:rsidRPr="00EE7E09">
              <w:trPr>
                <w:trHeight w:val="60"/>
                <w:tblCellSpacing w:w="15" w:type="dxa"/>
              </w:trPr>
              <w:tc>
                <w:tcPr>
                  <w:tcW w:w="6045" w:type="dxa"/>
                  <w:vAlign w:val="center"/>
                </w:tcPr>
                <w:p w:rsidR="00ED5BC7" w:rsidRPr="008640DA" w:rsidRDefault="00D153E1" w:rsidP="00E73357">
                  <w:pPr>
                    <w:framePr w:hSpace="45" w:wrap="around" w:vAnchor="text" w:hAnchor="text"/>
                    <w:rPr>
                      <w:b/>
                    </w:rPr>
                  </w:pPr>
                  <w:r>
                    <w:rPr>
                      <w:b/>
                    </w:rPr>
                    <w:t xml:space="preserve"> </w:t>
                  </w:r>
                  <w:r w:rsidR="00E73357">
                    <w:rPr>
                      <w:b/>
                    </w:rPr>
                    <w:t>2:40-4:00 pm</w:t>
                  </w:r>
                </w:p>
              </w:tc>
            </w:tr>
          </w:tbl>
          <w:p w:rsidR="00ED5BC7" w:rsidRPr="00EE7E09" w:rsidRDefault="00ED5BC7" w:rsidP="00ED5BC7">
            <w:pPr>
              <w:spacing w:line="60" w:lineRule="atLeast"/>
              <w:rPr>
                <w:b/>
              </w:rPr>
            </w:pPr>
          </w:p>
        </w:tc>
      </w:tr>
    </w:tbl>
    <w:p w:rsidR="007774F0" w:rsidRDefault="001B5332" w:rsidP="00002FED">
      <w:pPr>
        <w:pStyle w:val="index9"/>
      </w:pPr>
      <w:r>
        <w:rPr>
          <w:rFonts w:ascii="Times New Roman" w:hAnsi="Times New Roman" w:cs="Times New Roman"/>
        </w:rPr>
        <w:t> </w:t>
      </w:r>
      <w:r>
        <w:t xml:space="preserve"> </w:t>
      </w:r>
    </w:p>
    <w:p w:rsidR="007774F0" w:rsidRDefault="007774F0" w:rsidP="00002FED">
      <w:pPr>
        <w:pStyle w:val="index9"/>
      </w:pPr>
    </w:p>
    <w:p w:rsidR="007774F0" w:rsidRDefault="007774F0" w:rsidP="00002FED">
      <w:pPr>
        <w:pStyle w:val="index9"/>
      </w:pPr>
    </w:p>
    <w:p w:rsidR="007774F0" w:rsidRDefault="007774F0" w:rsidP="00002FED">
      <w:pPr>
        <w:pStyle w:val="index9"/>
      </w:pPr>
    </w:p>
    <w:p w:rsidR="007774F0" w:rsidRDefault="007774F0" w:rsidP="00002FED">
      <w:pPr>
        <w:pStyle w:val="index9"/>
      </w:pPr>
    </w:p>
    <w:p w:rsidR="005D147A" w:rsidRDefault="002F24C4" w:rsidP="005D147A">
      <w:r>
        <w:rPr>
          <w:b/>
          <w:bCs/>
          <w:u w:val="single"/>
        </w:rPr>
        <w:t>C</w:t>
      </w:r>
      <w:r w:rsidR="001134A0" w:rsidRPr="001134A0">
        <w:rPr>
          <w:b/>
          <w:bCs/>
          <w:u w:val="single"/>
        </w:rPr>
        <w:t>ourse Description</w:t>
      </w:r>
      <w:r w:rsidR="001134A0" w:rsidRPr="001134A0">
        <w:t>:</w:t>
      </w:r>
      <w:r w:rsidR="00231837" w:rsidRPr="00231837">
        <w:t xml:space="preserve"> </w:t>
      </w:r>
    </w:p>
    <w:p w:rsidR="005D147A" w:rsidRPr="005D147A" w:rsidRDefault="005D147A" w:rsidP="005D147A">
      <w:pPr>
        <w:rPr>
          <w:color w:val="000000"/>
          <w:shd w:val="clear" w:color="auto" w:fill="FFFFFF"/>
        </w:rPr>
      </w:pPr>
      <w:r w:rsidRPr="005D147A">
        <w:rPr>
          <w:color w:val="000000"/>
          <w:shd w:val="clear" w:color="auto" w:fill="FFFFFF"/>
        </w:rPr>
        <w:t>Organic Chemistry explores the structure and reactivity of organic molecules and their influence on humans.  Organic chemistry topics include organic molecules role in energy, food, air and water pollution, drugs, and other student-generated topics</w:t>
      </w:r>
      <w:r w:rsidRPr="005D147A">
        <w:rPr>
          <w:color w:val="0000FF"/>
          <w:shd w:val="clear" w:color="auto" w:fill="FFFFFF"/>
        </w:rPr>
        <w:t>.</w:t>
      </w:r>
      <w:r w:rsidRPr="005D147A">
        <w:rPr>
          <w:rStyle w:val="apple-converted-space"/>
          <w:color w:val="000000"/>
          <w:shd w:val="clear" w:color="auto" w:fill="FFFFFF"/>
        </w:rPr>
        <w:t> </w:t>
      </w:r>
      <w:r w:rsidRPr="005D147A">
        <w:rPr>
          <w:color w:val="000000"/>
          <w:shd w:val="clear" w:color="auto" w:fill="FFFFFF"/>
        </w:rPr>
        <w:t>The course supports students planning careers in science and the health care professions.</w:t>
      </w:r>
    </w:p>
    <w:p w:rsidR="00231837" w:rsidRPr="00231837" w:rsidRDefault="00231837" w:rsidP="00231837">
      <w:pPr>
        <w:pStyle w:val="NormalWeb"/>
        <w:rPr>
          <w:rFonts w:ascii="Times New Roman" w:hAnsi="Times New Roman"/>
        </w:rPr>
      </w:pPr>
      <w:r>
        <w:rPr>
          <w:rFonts w:ascii="Times New Roman" w:hAnsi="Times New Roman"/>
          <w:b/>
          <w:bCs/>
          <w:u w:val="single"/>
        </w:rPr>
        <w:t>Pre-re</w:t>
      </w:r>
      <w:r w:rsidR="001B5332" w:rsidRPr="001134A0">
        <w:rPr>
          <w:rFonts w:ascii="Times New Roman" w:hAnsi="Times New Roman"/>
          <w:b/>
          <w:bCs/>
          <w:u w:val="single"/>
        </w:rPr>
        <w:t>quisite</w:t>
      </w:r>
      <w:r w:rsidR="001B5332" w:rsidRPr="001134A0">
        <w:rPr>
          <w:rFonts w:ascii="Times New Roman" w:hAnsi="Times New Roman"/>
        </w:rPr>
        <w:t>: </w:t>
      </w:r>
      <w:r w:rsidR="005D147A">
        <w:rPr>
          <w:rFonts w:ascii="Times New Roman" w:hAnsi="Times New Roman"/>
        </w:rPr>
        <w:t>CP Chemistry with Recommendation or Honors Chemistry</w:t>
      </w:r>
    </w:p>
    <w:p w:rsidR="001B5332" w:rsidRDefault="001B5332" w:rsidP="001B5332">
      <w:r>
        <w:rPr>
          <w:b/>
          <w:bCs/>
          <w:u w:val="single"/>
        </w:rPr>
        <w:t xml:space="preserve">Required </w:t>
      </w:r>
      <w:r w:rsidR="0026573B">
        <w:rPr>
          <w:b/>
          <w:bCs/>
          <w:u w:val="single"/>
        </w:rPr>
        <w:t>Item</w:t>
      </w:r>
      <w:r>
        <w:rPr>
          <w:b/>
          <w:bCs/>
          <w:u w:val="single"/>
        </w:rPr>
        <w:t>s</w:t>
      </w:r>
      <w:r>
        <w:t xml:space="preserve">:  </w:t>
      </w:r>
    </w:p>
    <w:p w:rsidR="001B5332" w:rsidRDefault="001134A0" w:rsidP="001B5332">
      <w:pPr>
        <w:numPr>
          <w:ilvl w:val="0"/>
          <w:numId w:val="1"/>
        </w:numPr>
      </w:pPr>
      <w:r>
        <w:t>T</w:t>
      </w:r>
      <w:r w:rsidR="001B5332">
        <w:t xml:space="preserve">ext: </w:t>
      </w:r>
      <w:proofErr w:type="spellStart"/>
      <w:r w:rsidR="0011059F">
        <w:t>Bruice</w:t>
      </w:r>
      <w:proofErr w:type="spellEnd"/>
      <w:r w:rsidR="001B5332">
        <w:t xml:space="preserve">, </w:t>
      </w:r>
      <w:r w:rsidR="0011059F">
        <w:rPr>
          <w:i/>
          <w:iCs/>
        </w:rPr>
        <w:t>Essential Organic</w:t>
      </w:r>
      <w:r w:rsidR="001B5332">
        <w:rPr>
          <w:i/>
          <w:iCs/>
        </w:rPr>
        <w:t xml:space="preserve"> Chemistry</w:t>
      </w:r>
      <w:r w:rsidR="00A47A2C">
        <w:t xml:space="preserve">, </w:t>
      </w:r>
      <w:r w:rsidR="0011059F">
        <w:t>2</w:t>
      </w:r>
      <w:r w:rsidR="0011059F">
        <w:rPr>
          <w:vertAlign w:val="superscript"/>
        </w:rPr>
        <w:t>nd</w:t>
      </w:r>
      <w:r w:rsidR="00A47A2C">
        <w:t xml:space="preserve"> </w:t>
      </w:r>
      <w:r w:rsidR="009731C2">
        <w:t>E</w:t>
      </w:r>
      <w:r w:rsidR="001B5332">
        <w:t xml:space="preserve">dition, </w:t>
      </w:r>
      <w:r w:rsidR="00C27435">
        <w:t>20</w:t>
      </w:r>
      <w:r w:rsidR="0011059F">
        <w:t>10</w:t>
      </w:r>
      <w:r w:rsidR="00C27435">
        <w:t>.</w:t>
      </w:r>
    </w:p>
    <w:p w:rsidR="001B5332" w:rsidRDefault="008E0B15" w:rsidP="003C7763">
      <w:pPr>
        <w:numPr>
          <w:ilvl w:val="0"/>
          <w:numId w:val="2"/>
        </w:numPr>
      </w:pPr>
      <w:r>
        <w:t xml:space="preserve">Scientific </w:t>
      </w:r>
      <w:r w:rsidR="00257E61">
        <w:t>non-programmable and non-graphing c</w:t>
      </w:r>
      <w:r w:rsidR="001B5332">
        <w:t xml:space="preserve">alculator </w:t>
      </w:r>
      <w:r w:rsidR="00223D5D">
        <w:t xml:space="preserve">(Texas Instruments </w:t>
      </w:r>
      <w:r w:rsidR="003C7763">
        <w:t xml:space="preserve">30X or </w:t>
      </w:r>
      <w:r w:rsidR="00223D5D">
        <w:t>36X or equivalent)</w:t>
      </w:r>
    </w:p>
    <w:p w:rsidR="006E0644" w:rsidRDefault="006E0644" w:rsidP="001B5332">
      <w:pPr>
        <w:rPr>
          <w:b/>
          <w:bCs/>
          <w:u w:val="single"/>
        </w:rPr>
      </w:pPr>
    </w:p>
    <w:p w:rsidR="0004423B" w:rsidRPr="0004423B" w:rsidRDefault="0004423B" w:rsidP="0004423B">
      <w:pPr>
        <w:ind w:left="2160" w:hanging="2160"/>
        <w:rPr>
          <w:b/>
          <w:u w:val="single"/>
        </w:rPr>
      </w:pPr>
      <w:r w:rsidRPr="0004423B">
        <w:rPr>
          <w:b/>
          <w:u w:val="single"/>
        </w:rPr>
        <w:t xml:space="preserve">UNIT TITLES: </w:t>
      </w:r>
    </w:p>
    <w:p w:rsidR="0004423B" w:rsidRPr="0004423B" w:rsidRDefault="0004423B" w:rsidP="00E16388">
      <w:pPr>
        <w:ind w:left="2160" w:hanging="2160"/>
        <w:rPr>
          <w:b/>
        </w:rPr>
      </w:pPr>
      <w:r w:rsidRPr="0004423B">
        <w:rPr>
          <w:b/>
        </w:rPr>
        <w:t xml:space="preserve">1. </w:t>
      </w:r>
      <w:r w:rsidR="00E16388">
        <w:rPr>
          <w:b/>
        </w:rPr>
        <w:t>An Introduction into Organic Compounds</w:t>
      </w:r>
    </w:p>
    <w:p w:rsidR="0004423B" w:rsidRPr="0004423B" w:rsidRDefault="0004423B" w:rsidP="0004423B">
      <w:pPr>
        <w:ind w:left="2160" w:hanging="2160"/>
        <w:rPr>
          <w:b/>
        </w:rPr>
      </w:pPr>
      <w:r w:rsidRPr="0004423B">
        <w:rPr>
          <w:b/>
        </w:rPr>
        <w:t xml:space="preserve">2. </w:t>
      </w:r>
      <w:r w:rsidR="00E16388">
        <w:rPr>
          <w:b/>
        </w:rPr>
        <w:t>Alkenes and Alkynes</w:t>
      </w:r>
      <w:r w:rsidRPr="0004423B">
        <w:rPr>
          <w:b/>
        </w:rPr>
        <w:t xml:space="preserve"> </w:t>
      </w:r>
    </w:p>
    <w:p w:rsidR="0004423B" w:rsidRPr="0004423B" w:rsidRDefault="0004423B" w:rsidP="0004423B">
      <w:pPr>
        <w:ind w:left="2160" w:hanging="2160"/>
        <w:rPr>
          <w:b/>
        </w:rPr>
      </w:pPr>
      <w:r w:rsidRPr="0004423B">
        <w:rPr>
          <w:b/>
        </w:rPr>
        <w:t xml:space="preserve">3. </w:t>
      </w:r>
      <w:r w:rsidR="00E16388">
        <w:rPr>
          <w:b/>
        </w:rPr>
        <w:t>Isomers and Stereochemistry</w:t>
      </w:r>
      <w:r w:rsidRPr="0004423B">
        <w:rPr>
          <w:b/>
        </w:rPr>
        <w:t xml:space="preserve"> </w:t>
      </w:r>
    </w:p>
    <w:p w:rsidR="0004423B" w:rsidRPr="0004423B" w:rsidRDefault="0004423B" w:rsidP="0004423B">
      <w:pPr>
        <w:ind w:left="2160" w:hanging="2160"/>
        <w:rPr>
          <w:b/>
        </w:rPr>
      </w:pPr>
      <w:r w:rsidRPr="0004423B">
        <w:rPr>
          <w:b/>
        </w:rPr>
        <w:t xml:space="preserve">4. </w:t>
      </w:r>
      <w:r w:rsidR="00E16388">
        <w:rPr>
          <w:b/>
        </w:rPr>
        <w:t xml:space="preserve">Delocalized Electrons </w:t>
      </w:r>
    </w:p>
    <w:p w:rsidR="0004423B" w:rsidRPr="0004423B" w:rsidRDefault="0004423B" w:rsidP="0004423B">
      <w:pPr>
        <w:ind w:left="2160" w:hanging="2160"/>
        <w:rPr>
          <w:b/>
        </w:rPr>
      </w:pPr>
      <w:r w:rsidRPr="0004423B">
        <w:rPr>
          <w:b/>
        </w:rPr>
        <w:t xml:space="preserve">5. </w:t>
      </w:r>
      <w:proofErr w:type="spellStart"/>
      <w:r w:rsidR="00E16388">
        <w:rPr>
          <w:b/>
        </w:rPr>
        <w:t>Aromaticity</w:t>
      </w:r>
      <w:proofErr w:type="spellEnd"/>
    </w:p>
    <w:p w:rsidR="0004423B" w:rsidRPr="0004423B" w:rsidRDefault="0004423B" w:rsidP="0004423B">
      <w:pPr>
        <w:ind w:left="2160" w:hanging="2160"/>
        <w:rPr>
          <w:b/>
        </w:rPr>
      </w:pPr>
      <w:r w:rsidRPr="0004423B">
        <w:rPr>
          <w:b/>
        </w:rPr>
        <w:t xml:space="preserve">6. </w:t>
      </w:r>
      <w:r w:rsidR="00E16388">
        <w:rPr>
          <w:b/>
        </w:rPr>
        <w:t>Substitution and Elimination Reactions</w:t>
      </w:r>
    </w:p>
    <w:p w:rsidR="0004423B" w:rsidRPr="0004423B" w:rsidRDefault="0004423B" w:rsidP="0004423B">
      <w:pPr>
        <w:ind w:left="2160" w:hanging="2160"/>
        <w:rPr>
          <w:b/>
        </w:rPr>
      </w:pPr>
      <w:r w:rsidRPr="0004423B">
        <w:rPr>
          <w:b/>
        </w:rPr>
        <w:t xml:space="preserve">7. </w:t>
      </w:r>
      <w:r w:rsidR="00E16388">
        <w:rPr>
          <w:b/>
        </w:rPr>
        <w:t xml:space="preserve">Reactions of Alcohols Amines Ethers and </w:t>
      </w:r>
      <w:proofErr w:type="spellStart"/>
      <w:r w:rsidR="00E16388">
        <w:rPr>
          <w:b/>
        </w:rPr>
        <w:t>Epoxides</w:t>
      </w:r>
      <w:proofErr w:type="spellEnd"/>
    </w:p>
    <w:p w:rsidR="0004423B" w:rsidRPr="0004423B" w:rsidRDefault="0004423B" w:rsidP="0004423B">
      <w:pPr>
        <w:ind w:left="2160" w:hanging="2160"/>
        <w:rPr>
          <w:b/>
        </w:rPr>
      </w:pPr>
      <w:r w:rsidRPr="0004423B">
        <w:rPr>
          <w:b/>
        </w:rPr>
        <w:t xml:space="preserve">8. </w:t>
      </w:r>
      <w:r w:rsidR="00E16388">
        <w:rPr>
          <w:b/>
        </w:rPr>
        <w:t>Nucleic Acid Substitution</w:t>
      </w:r>
    </w:p>
    <w:p w:rsidR="00230700" w:rsidRDefault="0004423B" w:rsidP="00230700">
      <w:pPr>
        <w:ind w:left="2160" w:hanging="2160"/>
        <w:rPr>
          <w:b/>
        </w:rPr>
      </w:pPr>
      <w:r w:rsidRPr="0004423B">
        <w:rPr>
          <w:b/>
        </w:rPr>
        <w:t xml:space="preserve">9. </w:t>
      </w:r>
      <w:r w:rsidR="00E16388">
        <w:rPr>
          <w:b/>
        </w:rPr>
        <w:t xml:space="preserve">Reactions of </w:t>
      </w:r>
      <w:proofErr w:type="spellStart"/>
      <w:r w:rsidR="00E16388">
        <w:rPr>
          <w:b/>
        </w:rPr>
        <w:t>Aldehydes</w:t>
      </w:r>
      <w:proofErr w:type="spellEnd"/>
      <w:r w:rsidR="00E16388">
        <w:rPr>
          <w:b/>
        </w:rPr>
        <w:t xml:space="preserve">, </w:t>
      </w:r>
      <w:proofErr w:type="spellStart"/>
      <w:r w:rsidR="00E16388">
        <w:rPr>
          <w:b/>
        </w:rPr>
        <w:t>Ketones</w:t>
      </w:r>
      <w:proofErr w:type="spellEnd"/>
      <w:r w:rsidR="00E16388">
        <w:rPr>
          <w:b/>
        </w:rPr>
        <w:t xml:space="preserve"> and Carboxylic Acids</w:t>
      </w:r>
    </w:p>
    <w:p w:rsidR="0004423B" w:rsidRPr="0004423B" w:rsidRDefault="00230700" w:rsidP="00230700">
      <w:pPr>
        <w:ind w:left="2160" w:hanging="2160"/>
        <w:rPr>
          <w:b/>
        </w:rPr>
      </w:pPr>
      <w:r>
        <w:rPr>
          <w:b/>
        </w:rPr>
        <w:t xml:space="preserve">10. </w:t>
      </w:r>
      <w:r w:rsidR="00E16388">
        <w:rPr>
          <w:b/>
        </w:rPr>
        <w:t>Reactions at the α-carbon</w:t>
      </w:r>
      <w:r>
        <w:rPr>
          <w:b/>
        </w:rPr>
        <w:t xml:space="preserve"> </w:t>
      </w:r>
    </w:p>
    <w:p w:rsidR="0004423B" w:rsidRDefault="00230700" w:rsidP="006A57FB">
      <w:pPr>
        <w:ind w:left="2160" w:hanging="2160"/>
        <w:rPr>
          <w:b/>
        </w:rPr>
      </w:pPr>
      <w:r>
        <w:rPr>
          <w:b/>
        </w:rPr>
        <w:t xml:space="preserve">11. </w:t>
      </w:r>
      <w:r w:rsidR="0011059F">
        <w:rPr>
          <w:b/>
        </w:rPr>
        <w:t>Determining the Structures of Organic Compounds</w:t>
      </w:r>
    </w:p>
    <w:p w:rsidR="005C0414" w:rsidRDefault="0011059F" w:rsidP="006A57FB">
      <w:pPr>
        <w:ind w:left="2160" w:hanging="2160"/>
        <w:rPr>
          <w:b/>
        </w:rPr>
      </w:pPr>
      <w:r>
        <w:rPr>
          <w:b/>
        </w:rPr>
        <w:t>12.</w:t>
      </w:r>
      <w:r w:rsidR="006E2B92">
        <w:rPr>
          <w:b/>
        </w:rPr>
        <w:t xml:space="preserve"> </w:t>
      </w:r>
      <w:r w:rsidR="005C0414">
        <w:rPr>
          <w:b/>
        </w:rPr>
        <w:t>Organic Chemistry of Drugs</w:t>
      </w:r>
    </w:p>
    <w:sectPr w:rsidR="005C0414" w:rsidSect="00FA09E6">
      <w:type w:val="continuous"/>
      <w:pgSz w:w="12240" w:h="15840"/>
      <w:pgMar w:top="1440" w:right="1260" w:bottom="108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973A5"/>
    <w:multiLevelType w:val="multilevel"/>
    <w:tmpl w:val="B1163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D790F03"/>
    <w:multiLevelType w:val="multilevel"/>
    <w:tmpl w:val="0E505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EBD65D8"/>
    <w:multiLevelType w:val="multilevel"/>
    <w:tmpl w:val="A3C8C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5282BE6"/>
    <w:multiLevelType w:val="multilevel"/>
    <w:tmpl w:val="A9B4D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4A239C4"/>
    <w:multiLevelType w:val="multilevel"/>
    <w:tmpl w:val="CA28DBC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7D207EC1"/>
    <w:multiLevelType w:val="hybridMultilevel"/>
    <w:tmpl w:val="25A8E0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F59523D"/>
    <w:multiLevelType w:val="multilevel"/>
    <w:tmpl w:val="5094C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6"/>
  </w:num>
  <w:num w:numId="4">
    <w:abstractNumId w:val="0"/>
  </w:num>
  <w:num w:numId="5">
    <w:abstractNumId w:val="2"/>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B5332"/>
    <w:rsid w:val="000016E8"/>
    <w:rsid w:val="00001E0A"/>
    <w:rsid w:val="00002142"/>
    <w:rsid w:val="00002FED"/>
    <w:rsid w:val="00004657"/>
    <w:rsid w:val="00010B24"/>
    <w:rsid w:val="00013417"/>
    <w:rsid w:val="000339CE"/>
    <w:rsid w:val="00036350"/>
    <w:rsid w:val="0004423B"/>
    <w:rsid w:val="00044E1B"/>
    <w:rsid w:val="00064623"/>
    <w:rsid w:val="00067FB7"/>
    <w:rsid w:val="000704D0"/>
    <w:rsid w:val="00085D5A"/>
    <w:rsid w:val="00090E6F"/>
    <w:rsid w:val="00094DA3"/>
    <w:rsid w:val="000A21A0"/>
    <w:rsid w:val="000B181A"/>
    <w:rsid w:val="000B57C3"/>
    <w:rsid w:val="000D00F5"/>
    <w:rsid w:val="000D22AE"/>
    <w:rsid w:val="000D364A"/>
    <w:rsid w:val="000D3A69"/>
    <w:rsid w:val="000F1D9F"/>
    <w:rsid w:val="00104469"/>
    <w:rsid w:val="0011059F"/>
    <w:rsid w:val="001134A0"/>
    <w:rsid w:val="00122A57"/>
    <w:rsid w:val="00134876"/>
    <w:rsid w:val="00134F5C"/>
    <w:rsid w:val="00141734"/>
    <w:rsid w:val="001468C2"/>
    <w:rsid w:val="001504BB"/>
    <w:rsid w:val="00163AE4"/>
    <w:rsid w:val="001761A0"/>
    <w:rsid w:val="001866C0"/>
    <w:rsid w:val="001967AB"/>
    <w:rsid w:val="00197B5D"/>
    <w:rsid w:val="001A00BB"/>
    <w:rsid w:val="001B5332"/>
    <w:rsid w:val="001D705A"/>
    <w:rsid w:val="001E3612"/>
    <w:rsid w:val="00212EEE"/>
    <w:rsid w:val="00215B76"/>
    <w:rsid w:val="00217DD6"/>
    <w:rsid w:val="0022073F"/>
    <w:rsid w:val="00221018"/>
    <w:rsid w:val="00223D5D"/>
    <w:rsid w:val="002265ED"/>
    <w:rsid w:val="00230700"/>
    <w:rsid w:val="00231837"/>
    <w:rsid w:val="0023660F"/>
    <w:rsid w:val="00257E61"/>
    <w:rsid w:val="00263050"/>
    <w:rsid w:val="0026573B"/>
    <w:rsid w:val="002667F5"/>
    <w:rsid w:val="00275BEE"/>
    <w:rsid w:val="00275D41"/>
    <w:rsid w:val="00275D9B"/>
    <w:rsid w:val="00282E7E"/>
    <w:rsid w:val="0028751B"/>
    <w:rsid w:val="00287926"/>
    <w:rsid w:val="00291C9F"/>
    <w:rsid w:val="002A29B6"/>
    <w:rsid w:val="002C177C"/>
    <w:rsid w:val="002C7C9D"/>
    <w:rsid w:val="002D48E3"/>
    <w:rsid w:val="002E569B"/>
    <w:rsid w:val="002F24C4"/>
    <w:rsid w:val="002F6F21"/>
    <w:rsid w:val="00300A4D"/>
    <w:rsid w:val="003102E5"/>
    <w:rsid w:val="0032150E"/>
    <w:rsid w:val="00324819"/>
    <w:rsid w:val="00326ECE"/>
    <w:rsid w:val="0032755D"/>
    <w:rsid w:val="003309AF"/>
    <w:rsid w:val="003721A3"/>
    <w:rsid w:val="0038143F"/>
    <w:rsid w:val="003B1EC1"/>
    <w:rsid w:val="003B66E8"/>
    <w:rsid w:val="003B7202"/>
    <w:rsid w:val="003C6AA5"/>
    <w:rsid w:val="003C7763"/>
    <w:rsid w:val="003D0569"/>
    <w:rsid w:val="003D3DB9"/>
    <w:rsid w:val="003F2151"/>
    <w:rsid w:val="004024E5"/>
    <w:rsid w:val="00412A02"/>
    <w:rsid w:val="004320F1"/>
    <w:rsid w:val="00454AC2"/>
    <w:rsid w:val="004642C2"/>
    <w:rsid w:val="00470CA3"/>
    <w:rsid w:val="004B5353"/>
    <w:rsid w:val="004D7367"/>
    <w:rsid w:val="004E2F14"/>
    <w:rsid w:val="004E3FAF"/>
    <w:rsid w:val="004E79F5"/>
    <w:rsid w:val="004F697A"/>
    <w:rsid w:val="00513121"/>
    <w:rsid w:val="0051757B"/>
    <w:rsid w:val="005316B7"/>
    <w:rsid w:val="005333F5"/>
    <w:rsid w:val="00542E4B"/>
    <w:rsid w:val="005471BF"/>
    <w:rsid w:val="005535BB"/>
    <w:rsid w:val="0056008A"/>
    <w:rsid w:val="005656BE"/>
    <w:rsid w:val="005677DE"/>
    <w:rsid w:val="005758FB"/>
    <w:rsid w:val="00596331"/>
    <w:rsid w:val="005A6943"/>
    <w:rsid w:val="005A751E"/>
    <w:rsid w:val="005B6135"/>
    <w:rsid w:val="005C0414"/>
    <w:rsid w:val="005C27B6"/>
    <w:rsid w:val="005D147A"/>
    <w:rsid w:val="005E4B75"/>
    <w:rsid w:val="005F652F"/>
    <w:rsid w:val="00601590"/>
    <w:rsid w:val="00602F26"/>
    <w:rsid w:val="00612C2F"/>
    <w:rsid w:val="0062769B"/>
    <w:rsid w:val="006371C1"/>
    <w:rsid w:val="00645412"/>
    <w:rsid w:val="006626BD"/>
    <w:rsid w:val="00682D8F"/>
    <w:rsid w:val="00685A15"/>
    <w:rsid w:val="00690534"/>
    <w:rsid w:val="006A0B0D"/>
    <w:rsid w:val="006A116C"/>
    <w:rsid w:val="006A57FB"/>
    <w:rsid w:val="006B0C16"/>
    <w:rsid w:val="006B1C61"/>
    <w:rsid w:val="006B74C5"/>
    <w:rsid w:val="006E0644"/>
    <w:rsid w:val="006E2B92"/>
    <w:rsid w:val="006E49DA"/>
    <w:rsid w:val="006E79F8"/>
    <w:rsid w:val="006F4EE1"/>
    <w:rsid w:val="006F7F5D"/>
    <w:rsid w:val="00704B60"/>
    <w:rsid w:val="00704FF5"/>
    <w:rsid w:val="007056ED"/>
    <w:rsid w:val="00712D0E"/>
    <w:rsid w:val="00727532"/>
    <w:rsid w:val="00756D25"/>
    <w:rsid w:val="007650DB"/>
    <w:rsid w:val="00776F2A"/>
    <w:rsid w:val="007774F0"/>
    <w:rsid w:val="0078710D"/>
    <w:rsid w:val="007A0810"/>
    <w:rsid w:val="007A22B6"/>
    <w:rsid w:val="007A2E6B"/>
    <w:rsid w:val="007A3D6D"/>
    <w:rsid w:val="007B287B"/>
    <w:rsid w:val="007C00C7"/>
    <w:rsid w:val="007D54CB"/>
    <w:rsid w:val="007E4846"/>
    <w:rsid w:val="007F03F6"/>
    <w:rsid w:val="007F126A"/>
    <w:rsid w:val="008019DA"/>
    <w:rsid w:val="00820890"/>
    <w:rsid w:val="00820FDF"/>
    <w:rsid w:val="00836309"/>
    <w:rsid w:val="00846A3F"/>
    <w:rsid w:val="008516E5"/>
    <w:rsid w:val="0085378F"/>
    <w:rsid w:val="008640DA"/>
    <w:rsid w:val="0087250A"/>
    <w:rsid w:val="00877AAC"/>
    <w:rsid w:val="00885EE3"/>
    <w:rsid w:val="00891483"/>
    <w:rsid w:val="008928F3"/>
    <w:rsid w:val="00893C3A"/>
    <w:rsid w:val="00896D00"/>
    <w:rsid w:val="008C68FC"/>
    <w:rsid w:val="008C7DFC"/>
    <w:rsid w:val="008D33A6"/>
    <w:rsid w:val="008D41EA"/>
    <w:rsid w:val="008E0B15"/>
    <w:rsid w:val="008E3FB0"/>
    <w:rsid w:val="008F47F7"/>
    <w:rsid w:val="0091178C"/>
    <w:rsid w:val="009161F3"/>
    <w:rsid w:val="009327B1"/>
    <w:rsid w:val="009460EE"/>
    <w:rsid w:val="00946370"/>
    <w:rsid w:val="0094729D"/>
    <w:rsid w:val="009631ED"/>
    <w:rsid w:val="009707C0"/>
    <w:rsid w:val="009731C2"/>
    <w:rsid w:val="00977465"/>
    <w:rsid w:val="009A62F1"/>
    <w:rsid w:val="009B2070"/>
    <w:rsid w:val="009C16BC"/>
    <w:rsid w:val="009E4B3F"/>
    <w:rsid w:val="009E6633"/>
    <w:rsid w:val="009F44AE"/>
    <w:rsid w:val="009F5976"/>
    <w:rsid w:val="00A019CB"/>
    <w:rsid w:val="00A04D94"/>
    <w:rsid w:val="00A126CB"/>
    <w:rsid w:val="00A1741F"/>
    <w:rsid w:val="00A30F65"/>
    <w:rsid w:val="00A367A4"/>
    <w:rsid w:val="00A433B9"/>
    <w:rsid w:val="00A47396"/>
    <w:rsid w:val="00A47A2C"/>
    <w:rsid w:val="00A500E4"/>
    <w:rsid w:val="00A61D30"/>
    <w:rsid w:val="00A67114"/>
    <w:rsid w:val="00A752F2"/>
    <w:rsid w:val="00A75DED"/>
    <w:rsid w:val="00A901AF"/>
    <w:rsid w:val="00A9678C"/>
    <w:rsid w:val="00A96D4C"/>
    <w:rsid w:val="00AA1F77"/>
    <w:rsid w:val="00AA5D09"/>
    <w:rsid w:val="00AB6C71"/>
    <w:rsid w:val="00AD5600"/>
    <w:rsid w:val="00AE158C"/>
    <w:rsid w:val="00AE1FE8"/>
    <w:rsid w:val="00AE6C4E"/>
    <w:rsid w:val="00B02A88"/>
    <w:rsid w:val="00B17829"/>
    <w:rsid w:val="00B223B3"/>
    <w:rsid w:val="00B42F4E"/>
    <w:rsid w:val="00B5552D"/>
    <w:rsid w:val="00B66E15"/>
    <w:rsid w:val="00B86910"/>
    <w:rsid w:val="00B925D7"/>
    <w:rsid w:val="00BD2C4A"/>
    <w:rsid w:val="00BF4133"/>
    <w:rsid w:val="00C20174"/>
    <w:rsid w:val="00C25B37"/>
    <w:rsid w:val="00C25F01"/>
    <w:rsid w:val="00C27435"/>
    <w:rsid w:val="00C64AED"/>
    <w:rsid w:val="00C660CA"/>
    <w:rsid w:val="00C97040"/>
    <w:rsid w:val="00CA0DDD"/>
    <w:rsid w:val="00CA4641"/>
    <w:rsid w:val="00CA4903"/>
    <w:rsid w:val="00CB761E"/>
    <w:rsid w:val="00CC16F0"/>
    <w:rsid w:val="00CE1E39"/>
    <w:rsid w:val="00CE3189"/>
    <w:rsid w:val="00CF23FB"/>
    <w:rsid w:val="00D03CA7"/>
    <w:rsid w:val="00D15333"/>
    <w:rsid w:val="00D153E1"/>
    <w:rsid w:val="00D15A48"/>
    <w:rsid w:val="00D37F9E"/>
    <w:rsid w:val="00D570D6"/>
    <w:rsid w:val="00D70155"/>
    <w:rsid w:val="00D8001A"/>
    <w:rsid w:val="00D8200E"/>
    <w:rsid w:val="00DA2AAC"/>
    <w:rsid w:val="00DC2FFE"/>
    <w:rsid w:val="00DC65E5"/>
    <w:rsid w:val="00DD2887"/>
    <w:rsid w:val="00DD292C"/>
    <w:rsid w:val="00E00E95"/>
    <w:rsid w:val="00E109F4"/>
    <w:rsid w:val="00E10DD9"/>
    <w:rsid w:val="00E16388"/>
    <w:rsid w:val="00E164B1"/>
    <w:rsid w:val="00E16CAD"/>
    <w:rsid w:val="00E3040A"/>
    <w:rsid w:val="00E34D30"/>
    <w:rsid w:val="00E635DA"/>
    <w:rsid w:val="00E73357"/>
    <w:rsid w:val="00E8101F"/>
    <w:rsid w:val="00E812E3"/>
    <w:rsid w:val="00E92741"/>
    <w:rsid w:val="00EA0819"/>
    <w:rsid w:val="00EA4BF0"/>
    <w:rsid w:val="00EB1315"/>
    <w:rsid w:val="00EB357B"/>
    <w:rsid w:val="00EB551B"/>
    <w:rsid w:val="00ED2B0D"/>
    <w:rsid w:val="00ED5BBF"/>
    <w:rsid w:val="00ED5BC7"/>
    <w:rsid w:val="00EE0033"/>
    <w:rsid w:val="00EE7E09"/>
    <w:rsid w:val="00EF1E53"/>
    <w:rsid w:val="00F05578"/>
    <w:rsid w:val="00F20DAA"/>
    <w:rsid w:val="00F40948"/>
    <w:rsid w:val="00F5514D"/>
    <w:rsid w:val="00F566A3"/>
    <w:rsid w:val="00F61816"/>
    <w:rsid w:val="00F63356"/>
    <w:rsid w:val="00F712B9"/>
    <w:rsid w:val="00F90BE9"/>
    <w:rsid w:val="00FA09E6"/>
    <w:rsid w:val="00FB1321"/>
    <w:rsid w:val="00FB79AD"/>
    <w:rsid w:val="00FC47DC"/>
    <w:rsid w:val="00FC7DB0"/>
    <w:rsid w:val="00FD1EC0"/>
    <w:rsid w:val="00FD1F6B"/>
    <w:rsid w:val="00FD38F4"/>
    <w:rsid w:val="00FD7AAF"/>
    <w:rsid w:val="00FD7D9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rsid w:val="001B5332"/>
    <w:pPr>
      <w:keepNext/>
      <w:outlineLvl w:val="0"/>
    </w:pPr>
    <w:rPr>
      <w:b/>
      <w:bCs/>
      <w:kern w:val="36"/>
    </w:rPr>
  </w:style>
  <w:style w:type="paragraph" w:styleId="Heading2">
    <w:name w:val="heading 2"/>
    <w:basedOn w:val="Normal"/>
    <w:qFormat/>
    <w:rsid w:val="001B5332"/>
    <w:pPr>
      <w:keepNext/>
      <w:outlineLvl w:val="1"/>
    </w:pPr>
    <w:rPr>
      <w:b/>
      <w:bCs/>
      <w:i/>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1B5332"/>
    <w:rPr>
      <w:color w:val="0000FF"/>
      <w:u w:val="single"/>
    </w:rPr>
  </w:style>
  <w:style w:type="paragraph" w:styleId="NormalWeb">
    <w:name w:val="Normal (Web)"/>
    <w:basedOn w:val="Normal"/>
    <w:rsid w:val="001B5332"/>
    <w:pPr>
      <w:spacing w:before="100" w:beforeAutospacing="1" w:after="100" w:afterAutospacing="1"/>
    </w:pPr>
    <w:rPr>
      <w:rFonts w:ascii="Arial Unicode MS" w:eastAsia="Arial Unicode MS" w:hAnsi="Arial Unicode MS" w:cs="Arial Unicode MS"/>
    </w:rPr>
  </w:style>
  <w:style w:type="paragraph" w:styleId="Header">
    <w:name w:val="header"/>
    <w:basedOn w:val="Normal"/>
    <w:rsid w:val="001B5332"/>
    <w:rPr>
      <w:rFonts w:eastAsia="Arial Unicode MS"/>
    </w:rPr>
  </w:style>
  <w:style w:type="paragraph" w:styleId="Caption">
    <w:name w:val="caption"/>
    <w:basedOn w:val="Normal"/>
    <w:qFormat/>
    <w:rsid w:val="001B5332"/>
    <w:pPr>
      <w:spacing w:before="120" w:after="120"/>
    </w:pPr>
    <w:rPr>
      <w:rFonts w:eastAsia="Arial Unicode MS"/>
      <w:b/>
      <w:bCs/>
      <w:sz w:val="20"/>
      <w:szCs w:val="20"/>
    </w:rPr>
  </w:style>
  <w:style w:type="paragraph" w:styleId="BodyTextIndent">
    <w:name w:val="Body Text Indent"/>
    <w:basedOn w:val="Normal"/>
    <w:rsid w:val="001B5332"/>
    <w:pPr>
      <w:ind w:left="720"/>
    </w:pPr>
    <w:rPr>
      <w:rFonts w:eastAsia="Arial Unicode MS"/>
    </w:rPr>
  </w:style>
  <w:style w:type="paragraph" w:customStyle="1" w:styleId="index9">
    <w:name w:val="index9"/>
    <w:basedOn w:val="Normal"/>
    <w:rsid w:val="001B5332"/>
    <w:pPr>
      <w:jc w:val="center"/>
    </w:pPr>
    <w:rPr>
      <w:rFonts w:ascii="Times" w:eastAsia="Arial Unicode MS" w:hAnsi="Times" w:cs="Arial Unicode MS"/>
      <w:sz w:val="28"/>
      <w:szCs w:val="28"/>
    </w:rPr>
  </w:style>
  <w:style w:type="paragraph" w:styleId="BalloonText">
    <w:name w:val="Balloon Text"/>
    <w:basedOn w:val="Normal"/>
    <w:semiHidden/>
    <w:rsid w:val="00470CA3"/>
    <w:rPr>
      <w:rFonts w:ascii="Tahoma" w:hAnsi="Tahoma" w:cs="Tahoma"/>
      <w:sz w:val="16"/>
      <w:szCs w:val="16"/>
    </w:rPr>
  </w:style>
  <w:style w:type="character" w:customStyle="1" w:styleId="subheading">
    <w:name w:val="subheading"/>
    <w:basedOn w:val="DefaultParagraphFont"/>
    <w:rsid w:val="006A0B0D"/>
  </w:style>
  <w:style w:type="character" w:customStyle="1" w:styleId="apple-converted-space">
    <w:name w:val="apple-converted-space"/>
    <w:basedOn w:val="DefaultParagraphFont"/>
    <w:rsid w:val="005D147A"/>
  </w:style>
</w:styles>
</file>

<file path=word/webSettings.xml><?xml version="1.0" encoding="utf-8"?>
<w:webSettings xmlns:r="http://schemas.openxmlformats.org/officeDocument/2006/relationships" xmlns:w="http://schemas.openxmlformats.org/wordprocessingml/2006/main">
  <w:divs>
    <w:div w:id="644621946">
      <w:bodyDiv w:val="1"/>
      <w:marLeft w:val="0"/>
      <w:marRight w:val="0"/>
      <w:marTop w:val="0"/>
      <w:marBottom w:val="0"/>
      <w:divBdr>
        <w:top w:val="none" w:sz="0" w:space="0" w:color="auto"/>
        <w:left w:val="none" w:sz="0" w:space="0" w:color="auto"/>
        <w:bottom w:val="none" w:sz="0" w:space="0" w:color="auto"/>
        <w:right w:val="none" w:sz="0" w:space="0" w:color="auto"/>
      </w:divBdr>
    </w:div>
    <w:div w:id="780684255">
      <w:bodyDiv w:val="1"/>
      <w:marLeft w:val="0"/>
      <w:marRight w:val="0"/>
      <w:marTop w:val="0"/>
      <w:marBottom w:val="0"/>
      <w:divBdr>
        <w:top w:val="none" w:sz="0" w:space="0" w:color="auto"/>
        <w:left w:val="none" w:sz="0" w:space="0" w:color="auto"/>
        <w:bottom w:val="none" w:sz="0" w:space="0" w:color="auto"/>
        <w:right w:val="none" w:sz="0" w:space="0" w:color="auto"/>
      </w:divBdr>
      <w:divsChild>
        <w:div w:id="283849573">
          <w:marLeft w:val="0"/>
          <w:marRight w:val="0"/>
          <w:marTop w:val="0"/>
          <w:marBottom w:val="0"/>
          <w:divBdr>
            <w:top w:val="none" w:sz="0" w:space="0" w:color="auto"/>
            <w:left w:val="none" w:sz="0" w:space="0" w:color="auto"/>
            <w:bottom w:val="none" w:sz="0" w:space="0" w:color="auto"/>
            <w:right w:val="none" w:sz="0" w:space="0" w:color="auto"/>
          </w:divBdr>
        </w:div>
        <w:div w:id="16020300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fp.pearsonhighered.com/coverimage/0321596951.jp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198</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CHM 1033--Chemistry for the Allied Health Sciences</vt:lpstr>
    </vt:vector>
  </TitlesOfParts>
  <Company/>
  <LinksUpToDate>false</LinksUpToDate>
  <CharactersWithSpaces>1331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CHM 1033--Chemistry for the Allied Health Sciences</dc:title>
  <dc:creator>Big D</dc:creator>
  <cp:lastModifiedBy>Big D</cp:lastModifiedBy>
  <cp:revision>2</cp:revision>
  <cp:lastPrinted>2007-05-08T14:49:00Z</cp:lastPrinted>
  <dcterms:created xsi:type="dcterms:W3CDTF">2013-11-18T03:41:00Z</dcterms:created>
  <dcterms:modified xsi:type="dcterms:W3CDTF">2013-11-18T03:41:00Z</dcterms:modified>
</cp:coreProperties>
</file>