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color w:val="ff0000"/>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4591050</wp:posOffset>
            </wp:positionH>
            <wp:positionV relativeFrom="paragraph">
              <wp:posOffset>0</wp:posOffset>
            </wp:positionV>
            <wp:extent cx="1571625" cy="1085850"/>
            <wp:effectExtent b="0" l="0" r="0" t="0"/>
            <wp:wrapSquare wrapText="bothSides" distB="57150" distT="57150" distL="57150" distR="57150"/>
            <wp:docPr descr="Bulldog w red outline.png" id="1" name="image2.png"/>
            <a:graphic>
              <a:graphicData uri="http://schemas.openxmlformats.org/drawingml/2006/picture">
                <pic:pic>
                  <pic:nvPicPr>
                    <pic:cNvPr descr="Bulldog w red outline.png" id="0" name="image2.png"/>
                    <pic:cNvPicPr preferRelativeResize="0"/>
                  </pic:nvPicPr>
                  <pic:blipFill>
                    <a:blip r:embed="rId5"/>
                    <a:srcRect b="0" l="0" r="0" t="0"/>
                    <a:stretch>
                      <a:fillRect/>
                    </a:stretch>
                  </pic:blipFill>
                  <pic:spPr>
                    <a:xfrm>
                      <a:off x="0" y="0"/>
                      <a:ext cx="1571625" cy="1085850"/>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color w:val="ff0000"/>
          <w:sz w:val="36"/>
          <w:szCs w:val="36"/>
          <w:rtl w:val="0"/>
        </w:rPr>
        <w:t xml:space="preserve">WILSON HIGH SCHOOL</w:t>
      </w:r>
      <w:r w:rsidDel="00000000" w:rsidR="00000000" w:rsidRPr="00000000">
        <w:rPr>
          <w:rFonts w:ascii="Cambria" w:cs="Cambria" w:eastAsia="Cambria" w:hAnsi="Cambria"/>
          <w:color w:val="ff0000"/>
          <w:sz w:val="36"/>
          <w:szCs w:val="36"/>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College Prep English 12</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Course Overview</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80" w:line="240" w:lineRule="auto"/>
        <w:contextualSpacing w:val="0"/>
        <w:jc w:val="both"/>
        <w:rPr>
          <w:rFonts w:ascii="Cambria" w:cs="Cambria" w:eastAsia="Cambria" w:hAnsi="Cambria"/>
        </w:rPr>
      </w:pPr>
      <w:r w:rsidDel="00000000" w:rsidR="00000000" w:rsidRPr="00000000">
        <w:rPr>
          <w:rFonts w:ascii="Cambria" w:cs="Cambria" w:eastAsia="Cambria" w:hAnsi="Cambria"/>
          <w:highlight w:val="white"/>
          <w:rtl w:val="0"/>
        </w:rPr>
        <w:t xml:space="preserve">CP English 12 is designed according to Common Core State Standards with a focus on media literacy. Students will examine the strategies used to communicate ideas in various media, as well as, how an audience or reader interprets those ideas. Students will also analyze contemporary media for use of bias and rhetoric and be able to utilize these devices in their own work. Although literary analysis writing is stressed, narrative pieces will also be assigned. In addition, vocabulary development and communications skills are important facets of this course.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Duration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Year Long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Prerequisites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None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Topics of Study</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College Essay</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Dystopian Literature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The search for identity</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Research</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Short Stories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Poetry</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Shakespeare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Resources</w:t>
      </w: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i w:val="1"/>
          <w:sz w:val="22"/>
          <w:szCs w:val="22"/>
        </w:rPr>
      </w:pPr>
      <w:r w:rsidDel="00000000" w:rsidR="00000000" w:rsidRPr="00000000">
        <w:rPr>
          <w:rFonts w:ascii="Cambria" w:cs="Cambria" w:eastAsia="Cambria" w:hAnsi="Cambria"/>
          <w:i w:val="1"/>
          <w:rtl w:val="0"/>
        </w:rPr>
        <w:t xml:space="preserve">Brave New World</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i w:val="1"/>
          <w:u w:val="none"/>
        </w:rPr>
      </w:pPr>
      <w:r w:rsidDel="00000000" w:rsidR="00000000" w:rsidRPr="00000000">
        <w:rPr>
          <w:rFonts w:ascii="Cambria" w:cs="Cambria" w:eastAsia="Cambria" w:hAnsi="Cambria"/>
          <w:i w:val="1"/>
          <w:rtl w:val="0"/>
        </w:rPr>
        <w:t xml:space="preserve">The Kite Runner</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Multiple dystopian novels for literature circles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12th Grade textbook</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Online sources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Methods of Assessment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Summative Assessments = 70%</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College Essay</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Literary Analysis Essays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Personal Narrative Essays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Argument Essays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Passion Project - Research Project</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Group assignments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Other = 30%</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Literary analysis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Reading quizzes/tests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Personal reflections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Groupwork</w:t>
      </w:r>
      <w:r w:rsidDel="00000000" w:rsidR="00000000" w:rsidRPr="00000000">
        <w:rPr>
          <w:rtl w:val="0"/>
        </w:rPr>
      </w:r>
    </w:p>
    <w:sectPr>
      <w:headerReference r:id="rId6"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